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570" w:lineRule="exact"/>
        <w:rPr>
          <w:rFonts w:ascii="仿宋" w:hAnsi="仿宋" w:eastAsia="仿宋"/>
          <w:b/>
          <w:sz w:val="32"/>
          <w:szCs w:val="32"/>
        </w:rPr>
      </w:pPr>
      <w:r>
        <w:rPr>
          <w:rFonts w:hint="eastAsia" w:ascii="仿宋" w:hAnsi="仿宋" w:eastAsia="仿宋"/>
          <w:b/>
          <w:sz w:val="32"/>
          <w:szCs w:val="32"/>
        </w:rPr>
        <w:t>附件3：</w:t>
      </w:r>
    </w:p>
    <w:p>
      <w:pPr>
        <w:pStyle w:val="4"/>
        <w:widowControl/>
        <w:spacing w:line="570" w:lineRule="exact"/>
        <w:jc w:val="center"/>
        <w:rPr>
          <w:rFonts w:ascii="仿宋" w:hAnsi="仿宋" w:eastAsia="仿宋" w:cs="方正黑体简体"/>
          <w:b/>
          <w:bCs/>
          <w:spacing w:val="6"/>
          <w:sz w:val="36"/>
          <w:szCs w:val="36"/>
        </w:rPr>
      </w:pPr>
      <w:r>
        <w:rPr>
          <w:rFonts w:hint="eastAsia" w:ascii="仿宋" w:hAnsi="仿宋" w:eastAsia="仿宋" w:cs="方正黑体简体"/>
          <w:b/>
          <w:bCs/>
          <w:spacing w:val="6"/>
          <w:sz w:val="36"/>
          <w:szCs w:val="36"/>
        </w:rPr>
        <w:t>薪资待遇简介</w:t>
      </w:r>
    </w:p>
    <w:p>
      <w:pPr>
        <w:spacing w:line="600" w:lineRule="exact"/>
        <w:ind w:firstLine="602" w:firstLineChars="200"/>
        <w:rPr>
          <w:rFonts w:hint="eastAsia" w:ascii="仿宋" w:hAnsi="仿宋" w:eastAsia="仿宋"/>
          <w:b/>
          <w:sz w:val="30"/>
          <w:szCs w:val="30"/>
        </w:rPr>
      </w:pP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一、唐山市简介</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唐山</w:t>
      </w:r>
      <w:r>
        <w:rPr>
          <w:rFonts w:ascii="仿宋" w:hAnsi="仿宋" w:eastAsia="仿宋"/>
          <w:sz w:val="30"/>
          <w:szCs w:val="30"/>
        </w:rPr>
        <w:t>，河北省</w:t>
      </w:r>
      <w:r>
        <w:fldChar w:fldCharType="begin"/>
      </w:r>
      <w:r>
        <w:instrText xml:space="preserve"> HYPERLINK "https://baike.so.com/doc/5737907-5950653.html" \t "_blank" </w:instrText>
      </w:r>
      <w:r>
        <w:fldChar w:fldCharType="separate"/>
      </w:r>
      <w:r>
        <w:rPr>
          <w:rFonts w:ascii="仿宋" w:hAnsi="仿宋" w:eastAsia="仿宋"/>
          <w:sz w:val="30"/>
          <w:szCs w:val="30"/>
        </w:rPr>
        <w:t>省辖市</w:t>
      </w:r>
      <w:r>
        <w:rPr>
          <w:rFonts w:ascii="仿宋" w:hAnsi="仿宋" w:eastAsia="仿宋"/>
          <w:sz w:val="30"/>
          <w:szCs w:val="30"/>
        </w:rPr>
        <w:fldChar w:fldCharType="end"/>
      </w:r>
      <w:r>
        <w:rPr>
          <w:rFonts w:ascii="仿宋" w:hAnsi="仿宋" w:eastAsia="仿宋"/>
          <w:sz w:val="30"/>
          <w:szCs w:val="30"/>
        </w:rPr>
        <w:t>，位于河北省东部、华北平原东北部，南临渤海，北依燕山，毗邻京津，地处华北与东北通道的咽喉要地，是京津唐工业基地中心城市、</w:t>
      </w:r>
      <w:r>
        <w:fldChar w:fldCharType="begin"/>
      </w:r>
      <w:r>
        <w:instrText xml:space="preserve"> HYPERLINK "https://baike.so.com/doc/5512166-5747927.html" \t "_blank" </w:instrText>
      </w:r>
      <w:r>
        <w:fldChar w:fldCharType="separate"/>
      </w:r>
      <w:r>
        <w:rPr>
          <w:rStyle w:val="7"/>
          <w:rFonts w:ascii="仿宋" w:hAnsi="仿宋" w:eastAsia="仿宋"/>
          <w:color w:val="auto"/>
          <w:sz w:val="30"/>
          <w:szCs w:val="30"/>
          <w:u w:val="none"/>
        </w:rPr>
        <w:t>京津冀城市群</w:t>
      </w:r>
      <w:r>
        <w:rPr>
          <w:rStyle w:val="7"/>
          <w:rFonts w:ascii="仿宋" w:hAnsi="仿宋" w:eastAsia="仿宋"/>
          <w:color w:val="auto"/>
          <w:sz w:val="30"/>
          <w:szCs w:val="30"/>
          <w:u w:val="none"/>
        </w:rPr>
        <w:fldChar w:fldCharType="end"/>
      </w:r>
      <w:r>
        <w:rPr>
          <w:rFonts w:ascii="仿宋" w:hAnsi="仿宋" w:eastAsia="仿宋"/>
          <w:sz w:val="30"/>
          <w:szCs w:val="30"/>
        </w:rPr>
        <w:t>东北部副中心城市。</w:t>
      </w:r>
      <w:r>
        <w:rPr>
          <w:rFonts w:hint="eastAsia" w:ascii="仿宋" w:hAnsi="仿宋" w:eastAsia="仿宋"/>
          <w:sz w:val="30"/>
          <w:szCs w:val="30"/>
        </w:rPr>
        <w:t>陆域总面积13472平方公里，辖7县（市），7区和4个开发区（管理区），常住人口770.60万，连续四次蝉联全国文明城市。</w:t>
      </w:r>
      <w:r>
        <w:rPr>
          <w:rFonts w:hint="eastAsia" w:ascii="宋体" w:hAnsi="宋体" w:eastAsia="宋体" w:cs="宋体"/>
          <w:sz w:val="30"/>
          <w:szCs w:val="30"/>
        </w:rPr>
        <w:t> </w:t>
      </w:r>
    </w:p>
    <w:p>
      <w:pPr>
        <w:spacing w:line="600" w:lineRule="exact"/>
        <w:ind w:firstLine="600" w:firstLineChars="200"/>
        <w:rPr>
          <w:rFonts w:ascii="仿宋" w:hAnsi="仿宋" w:eastAsia="仿宋"/>
          <w:sz w:val="30"/>
          <w:szCs w:val="30"/>
        </w:rPr>
      </w:pPr>
      <w:r>
        <w:rPr>
          <w:rFonts w:ascii="仿宋" w:hAnsi="仿宋" w:eastAsia="仿宋"/>
          <w:sz w:val="30"/>
          <w:szCs w:val="30"/>
        </w:rPr>
        <w:t>唐山是中国近代工业的摇篮，工业基础雄厚，</w:t>
      </w:r>
      <w:r>
        <w:rPr>
          <w:rFonts w:hint="eastAsia" w:ascii="仿宋" w:hAnsi="仿宋" w:eastAsia="仿宋"/>
          <w:sz w:val="30"/>
          <w:szCs w:val="30"/>
        </w:rPr>
        <w:t>全市有130万高素质产业工人队伍，有开滦、唐钢、唐车、冀东、三友等一批国内外知名的大型企业。截止2022年底，全市拥有规上工业企业2158家，主营业务收入13229.6亿元。</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唐山是海陆空铁联运的枢纽，唐山港跻身世界一流大港，235条内外贸航线通达世界200个港口，唐山港货物吞吐量跻身全球沿海港口第2位，唐山成为港口型（生产服务型）国家物流枢纽，荣获港产两型“双料冠军”。</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唐山是自然资源富集的宝地，矿产、旅游资源丰富，煤炭、铁矿石保有量均达到50亿吨以上，蔬菜、肉类、水产品产量均居全省首位，山河湖海岛湿地一应俱全，有皇家温泉、唐山南湖、国际旅游岛等A级以上景区58处。</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唐山是深化改革开放的前沿，先后被确定为国家小微企业创业创新基地示范城市、国家构建开放型经济新体制综合试点试验城市、全国产业转型升级示范区和全国跨境电子商务综合试验区，有中国（河北）自由贸易试验区曹妃甸片区、全国七大石化产业基地之一的曹妃甸石化产业基地、京冀（曹妃甸）和津冀（芦台.汉沽）两大协同发展示范区，以及20个省级以上经济开发区、高新区，具有广阔的开放平台、巨大的发展潜力。</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唐山是河北省经济最强市，GDP常年在河北省排第一位。2022年全市地区：生产总值8900.7亿元，总量排名全省第一；固定资产投资增长8.2%，总量排名全省第一；规上工业增加值增长8.0%，总量排名全省第一；一般公共预算收入542.7亿元，总量排名全省第二。</w:t>
      </w: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二、唐山市第二医院简介</w:t>
      </w:r>
    </w:p>
    <w:p>
      <w:pPr>
        <w:spacing w:line="600" w:lineRule="exact"/>
        <w:ind w:firstLine="600" w:firstLineChars="200"/>
        <w:rPr>
          <w:rFonts w:ascii="仿宋" w:hAnsi="仿宋" w:eastAsia="仿宋"/>
          <w:sz w:val="30"/>
          <w:szCs w:val="30"/>
        </w:rPr>
      </w:pPr>
      <w:r>
        <w:rPr>
          <w:rFonts w:hint="eastAsia" w:ascii="仿宋" w:hAnsi="仿宋" w:eastAsia="仿宋"/>
          <w:bCs/>
          <w:sz w:val="30"/>
          <w:szCs w:val="30"/>
        </w:rPr>
        <w:t>唐山市第二医院（</w:t>
      </w:r>
      <w:r>
        <w:rPr>
          <w:rFonts w:hint="eastAsia" w:ascii="仿宋" w:hAnsi="仿宋" w:eastAsia="仿宋"/>
          <w:sz w:val="30"/>
          <w:szCs w:val="30"/>
        </w:rPr>
        <w:t>河北省创伤骨科中心、唐山市交通伤救治中心</w:t>
      </w:r>
      <w:r>
        <w:rPr>
          <w:rFonts w:hint="eastAsia" w:ascii="仿宋" w:hAnsi="仿宋" w:eastAsia="仿宋"/>
          <w:bCs/>
          <w:sz w:val="30"/>
          <w:szCs w:val="30"/>
        </w:rPr>
        <w:t>）始建于1957年12月，医院占地77亩，总建筑面积7.1万平方米，是一所集“医、教、研、康复”于一体，以“大专科、强综合”为发展模式，代表唐山市骨科专业最高技术水平的大型三级医院。医院开放床位2000张，设有创伤外科7个、手外科5个、脊柱外科3个、关节病科3个、足踝外科2个、</w:t>
      </w:r>
      <w:r>
        <w:rPr>
          <w:rFonts w:hint="eastAsia" w:ascii="仿宋" w:hAnsi="仿宋" w:eastAsia="仿宋"/>
          <w:sz w:val="30"/>
          <w:szCs w:val="30"/>
        </w:rPr>
        <w:t>小儿骨科2个、老年骨科、ICU、康复科等30多个临床科室及一所分院区，年手术量达到2.9万余例，经济效益位居全市同级医院首位。医院现有职工1400余人，其中专业技术人员1300余人，高级职称300余人、硕士研究生导师30余人，博士、硕士研究生200余人。</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医院所有骨科专业均为省级医学重点学科和省级临床重点专科。</w:t>
      </w:r>
      <w:r>
        <w:rPr>
          <w:rFonts w:ascii="仿宋" w:hAnsi="仿宋" w:eastAsia="仿宋"/>
          <w:sz w:val="30"/>
          <w:szCs w:val="30"/>
        </w:rPr>
        <w:t>2022年被评为</w:t>
      </w:r>
      <w:r>
        <w:rPr>
          <w:rFonts w:hint="eastAsia" w:ascii="仿宋" w:hAnsi="仿宋" w:eastAsia="仿宋"/>
          <w:sz w:val="30"/>
          <w:szCs w:val="30"/>
        </w:rPr>
        <w:t>“</w:t>
      </w:r>
      <w:r>
        <w:rPr>
          <w:rFonts w:ascii="仿宋" w:hAnsi="仿宋" w:eastAsia="仿宋"/>
          <w:sz w:val="30"/>
          <w:szCs w:val="30"/>
        </w:rPr>
        <w:t>省级现代医院管理制度建设样板</w:t>
      </w:r>
      <w:r>
        <w:rPr>
          <w:rFonts w:hint="eastAsia" w:ascii="仿宋" w:hAnsi="仿宋" w:eastAsia="仿宋"/>
          <w:sz w:val="30"/>
          <w:szCs w:val="30"/>
        </w:rPr>
        <w:t>”；</w:t>
      </w:r>
      <w:r>
        <w:rPr>
          <w:rFonts w:ascii="仿宋" w:hAnsi="仿宋" w:eastAsia="仿宋"/>
          <w:sz w:val="30"/>
          <w:szCs w:val="30"/>
        </w:rPr>
        <w:t>在三级公立医院绩效“国考”中，医院连续两年取得评价等级为</w:t>
      </w:r>
      <w:r>
        <w:rPr>
          <w:rFonts w:hint="eastAsia" w:ascii="仿宋" w:hAnsi="仿宋" w:eastAsia="仿宋"/>
          <w:sz w:val="30"/>
          <w:szCs w:val="30"/>
        </w:rPr>
        <w:t>“</w:t>
      </w:r>
      <w:r>
        <w:rPr>
          <w:rFonts w:ascii="仿宋" w:hAnsi="仿宋" w:eastAsia="仿宋"/>
          <w:sz w:val="30"/>
          <w:szCs w:val="30"/>
        </w:rPr>
        <w:t>A</w:t>
      </w:r>
      <w:r>
        <w:rPr>
          <w:rFonts w:hint="eastAsia" w:ascii="仿宋" w:hAnsi="仿宋" w:eastAsia="仿宋"/>
          <w:sz w:val="30"/>
          <w:szCs w:val="30"/>
        </w:rPr>
        <w:t>”</w:t>
      </w:r>
      <w:r>
        <w:rPr>
          <w:rFonts w:ascii="仿宋" w:hAnsi="仿宋" w:eastAsia="仿宋"/>
          <w:sz w:val="30"/>
          <w:szCs w:val="30"/>
        </w:rPr>
        <w:t>的优异成绩；目前创伤外科研究所在临床解剖显微外科培训方面的影响力居全国之首；</w:t>
      </w:r>
      <w:r>
        <w:rPr>
          <w:rFonts w:hint="eastAsia" w:ascii="仿宋" w:hAnsi="仿宋" w:eastAsia="仿宋"/>
          <w:sz w:val="30"/>
          <w:szCs w:val="30"/>
        </w:rPr>
        <w:t>河北省钟世镇院士工作站已于2019年落户医院，依托其工作站的平台优势，签约成立了由戴尅戎院士领衔的上海交通大学医学3D打印分中心，</w:t>
      </w:r>
      <w:r>
        <w:rPr>
          <w:rFonts w:ascii="仿宋" w:hAnsi="仿宋" w:eastAsia="仿宋"/>
          <w:sz w:val="30"/>
          <w:szCs w:val="30"/>
        </w:rPr>
        <w:t>填补了区域骨科3D打印的空白</w:t>
      </w:r>
      <w:r>
        <w:rPr>
          <w:rFonts w:hint="eastAsia" w:ascii="仿宋" w:hAnsi="仿宋" w:eastAsia="仿宋"/>
          <w:sz w:val="30"/>
          <w:szCs w:val="30"/>
        </w:rPr>
        <w:t>；清华大学航空航天学院和清华大学长庚医院专家团队，多次到医院进行骨科机器人研发试验；医院正在与清华同方集团、清华大学长庚医院等6家单位和企业积极合作，大力开展国家工信部、国家卫健委指导项目—“5G远程综合机器人手术系统”的研发工作。</w:t>
      </w:r>
    </w:p>
    <w:p>
      <w:pPr>
        <w:spacing w:line="600" w:lineRule="exact"/>
        <w:ind w:firstLine="600" w:firstLineChars="200"/>
        <w:rPr>
          <w:rFonts w:ascii="仿宋" w:hAnsi="仿宋" w:eastAsia="仿宋"/>
          <w:sz w:val="30"/>
          <w:szCs w:val="30"/>
        </w:rPr>
      </w:pPr>
      <w:r>
        <w:rPr>
          <w:rFonts w:ascii="仿宋" w:hAnsi="仿宋" w:eastAsia="仿宋"/>
          <w:sz w:val="30"/>
          <w:szCs w:val="30"/>
        </w:rPr>
        <w:t>医院积极探索和开发引进高新医疗技术，在诸多学科领域均取得了卓越成绩。2018年至今创新开展新技术新项目40余项，四肢、骨盆、髋臼等多发伤、复合伤的救治，断肢断指再植，手指再造，复合组织移植，臂丛神经损伤的治疗和重建，腰椎退变性侧弯减压矫形固定融合，儿童骨骺损伤、脊柱侧弯等各种先天性畸形的手术治疗，人工关节、颈椎人工间盘置换术，DAMIS（微创前路髋关节置换术）技术等均达到国内领先水平。在大连举办的国际超级显微外科血管吻合大赛中，</w:t>
      </w:r>
      <w:r>
        <w:rPr>
          <w:rFonts w:hint="eastAsia" w:ascii="仿宋" w:hAnsi="仿宋" w:eastAsia="仿宋"/>
          <w:sz w:val="30"/>
          <w:szCs w:val="30"/>
        </w:rPr>
        <w:t>医</w:t>
      </w:r>
      <w:r>
        <w:rPr>
          <w:rFonts w:ascii="仿宋" w:hAnsi="仿宋" w:eastAsia="仿宋"/>
          <w:sz w:val="30"/>
          <w:szCs w:val="30"/>
        </w:rPr>
        <w:t>院两名手外科医师一举夺魁，为国家赢得了荣誉。</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医院是河北省唐山市唯一的中国创伤救治联盟创伤救治中心建设单位，现为中国创伤救治联盟、中国医患体验数据中心、国家临床研究中心科普建设工程项目成员单位。中国医师协会显微外科技能培训中心、中国修复重建外科显微外科培训继续教育基地、国家骨科与运动康复临床医学研究中心技能培训基地等多个国家和省、市级研究院所、培训基地均设在医院。医院已牵头成立唐山市骨科专业和创伤专业专科联盟，并成功加入了北京大学人民医院、北京大学第三医院、天津医院医联体。与上海交通大学附属瑞金医院和云南骨科医院先后签署合作协议，逐步形成了与京津沪滇等优势医疗机构多途径、多形式、多层次的合作模式。随着医院知名度和影响力的不断提高，陕西省渭南市骨科医院主动与医院建立医联体关系，云南中德骨科医院、徐州仁慈医院先后成为医院创伤外科研究所继教联盟成员单位，形成了广泛的行业影响和辐射带动效应。</w:t>
      </w: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三、人才政策及薪资待遇简介</w:t>
      </w:r>
    </w:p>
    <w:p>
      <w:pPr>
        <w:pStyle w:val="8"/>
        <w:spacing w:after="0" w:line="600" w:lineRule="exact"/>
        <w:ind w:firstLine="602" w:firstLineChars="200"/>
        <w:rPr>
          <w:rFonts w:ascii="仿宋" w:hAnsi="仿宋" w:eastAsia="仿宋"/>
          <w:b/>
          <w:sz w:val="30"/>
          <w:szCs w:val="30"/>
        </w:rPr>
      </w:pPr>
      <w:r>
        <w:rPr>
          <w:rFonts w:hint="eastAsia" w:ascii="仿宋" w:hAnsi="仿宋" w:eastAsia="仿宋"/>
          <w:b/>
          <w:sz w:val="30"/>
          <w:szCs w:val="30"/>
        </w:rPr>
        <w:t>（一）唐山市凤凰英才政策</w:t>
      </w:r>
    </w:p>
    <w:p>
      <w:pPr>
        <w:pStyle w:val="8"/>
        <w:spacing w:after="0" w:line="600" w:lineRule="exact"/>
        <w:ind w:firstLine="602" w:firstLineChars="200"/>
        <w:rPr>
          <w:rFonts w:ascii="仿宋" w:hAnsi="仿宋" w:eastAsia="仿宋"/>
          <w:sz w:val="30"/>
          <w:szCs w:val="30"/>
        </w:rPr>
      </w:pPr>
      <w:r>
        <w:rPr>
          <w:rFonts w:hint="eastAsia" w:ascii="仿宋" w:hAnsi="仿宋" w:eastAsia="仿宋"/>
          <w:b/>
          <w:sz w:val="30"/>
          <w:szCs w:val="30"/>
        </w:rPr>
        <w:t>1、全日制博士研究生：</w:t>
      </w:r>
      <w:r>
        <w:rPr>
          <w:rFonts w:hint="eastAsia" w:ascii="仿宋" w:hAnsi="仿宋" w:eastAsia="仿宋"/>
          <w:sz w:val="30"/>
          <w:szCs w:val="30"/>
        </w:rPr>
        <w:t>生活补贴，3000元/月，发放60个月（来唐之日起5年）。购房补贴，入职5年内在唐山市域内购买自用商品住房并落户，一次性给与30万元购房补贴（不限首套，此政策只享受一次）。购房补贴和生活补贴二者只能选择一项。</w:t>
      </w:r>
    </w:p>
    <w:p>
      <w:pPr>
        <w:overflowPunct w:val="0"/>
        <w:spacing w:line="600" w:lineRule="exact"/>
        <w:ind w:firstLine="602" w:firstLineChars="200"/>
        <w:rPr>
          <w:rFonts w:ascii="仿宋" w:hAnsi="仿宋" w:eastAsia="仿宋"/>
          <w:sz w:val="30"/>
          <w:szCs w:val="30"/>
        </w:rPr>
      </w:pPr>
      <w:r>
        <w:rPr>
          <w:rFonts w:hint="eastAsia" w:ascii="仿宋" w:hAnsi="仿宋" w:eastAsia="仿宋"/>
          <w:b/>
          <w:sz w:val="30"/>
          <w:szCs w:val="30"/>
        </w:rPr>
        <w:t>2、全日制硕士研究生：</w:t>
      </w:r>
      <w:r>
        <w:rPr>
          <w:rFonts w:hint="eastAsia" w:ascii="仿宋" w:hAnsi="仿宋" w:eastAsia="仿宋"/>
          <w:sz w:val="30"/>
          <w:szCs w:val="30"/>
        </w:rPr>
        <w:t>生活补贴，在唐山落户的给与一次性生活补贴5000元。购房补贴，入职5年内在唐山市域内购买自用商品住房并落户，一次性给与10万元购房补贴（不限首套，此政策只享受一次）。购房补贴和生活补贴二者只能选择一项。</w:t>
      </w:r>
    </w:p>
    <w:p>
      <w:pPr>
        <w:overflowPunct w:val="0"/>
        <w:spacing w:line="600" w:lineRule="exact"/>
        <w:ind w:firstLine="600" w:firstLineChars="200"/>
        <w:rPr>
          <w:rFonts w:ascii="仿宋" w:hAnsi="仿宋" w:eastAsia="仿宋"/>
          <w:b/>
          <w:sz w:val="30"/>
          <w:szCs w:val="30"/>
        </w:rPr>
      </w:pPr>
      <w:r>
        <w:rPr>
          <w:rFonts w:hint="eastAsia" w:ascii="仿宋" w:hAnsi="仿宋" w:eastAsia="仿宋"/>
          <w:sz w:val="30"/>
          <w:szCs w:val="30"/>
        </w:rPr>
        <w:t>（</w:t>
      </w:r>
      <w:r>
        <w:rPr>
          <w:rFonts w:hint="eastAsia" w:ascii="仿宋" w:hAnsi="仿宋" w:eastAsia="仿宋"/>
          <w:b/>
          <w:sz w:val="30"/>
          <w:szCs w:val="30"/>
        </w:rPr>
        <w:t>二）医院薪资待遇</w:t>
      </w:r>
    </w:p>
    <w:p>
      <w:pPr>
        <w:overflowPunct w:val="0"/>
        <w:spacing w:line="600" w:lineRule="exact"/>
        <w:ind w:firstLine="602" w:firstLineChars="200"/>
        <w:rPr>
          <w:rFonts w:ascii="仿宋" w:hAnsi="仿宋" w:eastAsia="仿宋"/>
          <w:color w:val="FF0000"/>
          <w:sz w:val="30"/>
          <w:szCs w:val="30"/>
        </w:rPr>
      </w:pPr>
      <w:r>
        <w:rPr>
          <w:rFonts w:hint="eastAsia" w:ascii="仿宋" w:hAnsi="仿宋" w:eastAsia="仿宋"/>
          <w:b/>
          <w:sz w:val="30"/>
          <w:szCs w:val="30"/>
        </w:rPr>
        <w:t>1、工资：</w:t>
      </w:r>
      <w:r>
        <w:rPr>
          <w:rFonts w:hint="eastAsia" w:ascii="仿宋" w:hAnsi="仿宋" w:eastAsia="仿宋"/>
          <w:sz w:val="30"/>
          <w:szCs w:val="30"/>
        </w:rPr>
        <w:t>按照事业单位工资标准执行</w:t>
      </w:r>
      <w:r>
        <w:rPr>
          <w:rFonts w:hint="eastAsia" w:ascii="仿宋" w:hAnsi="仿宋" w:eastAsia="仿宋"/>
          <w:b/>
          <w:sz w:val="30"/>
          <w:szCs w:val="30"/>
        </w:rPr>
        <w:t>。博士研究生</w:t>
      </w:r>
      <w:r>
        <w:rPr>
          <w:rFonts w:hint="eastAsia" w:ascii="仿宋" w:hAnsi="仿宋" w:eastAsia="仿宋"/>
          <w:sz w:val="30"/>
          <w:szCs w:val="30"/>
        </w:rPr>
        <w:t>第一年见习期应发工资平均每月5800左右；</w:t>
      </w:r>
      <w:r>
        <w:rPr>
          <w:rFonts w:hint="eastAsia" w:ascii="仿宋" w:hAnsi="仿宋" w:eastAsia="仿宋"/>
          <w:b/>
          <w:sz w:val="30"/>
          <w:szCs w:val="30"/>
        </w:rPr>
        <w:t>硕士研究生</w:t>
      </w:r>
      <w:r>
        <w:rPr>
          <w:rFonts w:hint="eastAsia" w:ascii="仿宋" w:hAnsi="仿宋" w:eastAsia="仿宋"/>
          <w:sz w:val="30"/>
          <w:szCs w:val="30"/>
        </w:rPr>
        <w:t>第一年见习期应发工资平均每月5100左右；</w:t>
      </w:r>
      <w:r>
        <w:rPr>
          <w:rFonts w:hint="eastAsia" w:ascii="仿宋" w:hAnsi="仿宋" w:eastAsia="仿宋"/>
          <w:b/>
          <w:sz w:val="30"/>
          <w:szCs w:val="30"/>
        </w:rPr>
        <w:t>本科生</w:t>
      </w:r>
      <w:r>
        <w:rPr>
          <w:rFonts w:hint="eastAsia" w:ascii="仿宋" w:hAnsi="仿宋" w:eastAsia="仿宋"/>
          <w:sz w:val="30"/>
          <w:szCs w:val="30"/>
        </w:rPr>
        <w:t>第一年见习期应发工资平均每月4800左右。见习期过后工资有涨幅。</w:t>
      </w:r>
    </w:p>
    <w:p>
      <w:pPr>
        <w:overflowPunct w:val="0"/>
        <w:spacing w:line="600" w:lineRule="exact"/>
        <w:ind w:firstLine="602" w:firstLineChars="200"/>
        <w:rPr>
          <w:rFonts w:ascii="仿宋" w:hAnsi="仿宋" w:eastAsia="仿宋"/>
          <w:sz w:val="30"/>
          <w:szCs w:val="30"/>
        </w:rPr>
      </w:pPr>
      <w:r>
        <w:rPr>
          <w:rFonts w:hint="eastAsia" w:ascii="仿宋" w:hAnsi="仿宋" w:eastAsia="仿宋"/>
          <w:b/>
          <w:sz w:val="30"/>
          <w:szCs w:val="30"/>
        </w:rPr>
        <w:t>2、奖励性绩效：</w:t>
      </w:r>
      <w:r>
        <w:rPr>
          <w:rFonts w:hint="eastAsia" w:ascii="仿宋" w:hAnsi="仿宋" w:eastAsia="仿宋"/>
          <w:sz w:val="30"/>
          <w:szCs w:val="30"/>
        </w:rPr>
        <w:t>博士、硕士研究生到院后即享受奖励性绩效，本科生两年后享受奖励性绩效。奖励性绩效按照科室工作量计算，平均每月6000至7000元左右。</w:t>
      </w:r>
    </w:p>
    <w:p>
      <w:pPr>
        <w:overflowPunct w:val="0"/>
        <w:spacing w:line="600" w:lineRule="exact"/>
        <w:ind w:firstLine="602" w:firstLineChars="200"/>
        <w:rPr>
          <w:rFonts w:ascii="仿宋" w:hAnsi="仿宋" w:eastAsia="仿宋"/>
          <w:sz w:val="30"/>
          <w:szCs w:val="30"/>
        </w:rPr>
      </w:pPr>
      <w:r>
        <w:rPr>
          <w:rFonts w:hint="eastAsia" w:ascii="仿宋" w:hAnsi="仿宋" w:eastAsia="仿宋"/>
          <w:b/>
          <w:sz w:val="30"/>
          <w:szCs w:val="30"/>
        </w:rPr>
        <w:t>3、其他：</w:t>
      </w:r>
      <w:r>
        <w:rPr>
          <w:rFonts w:hint="eastAsia" w:ascii="仿宋" w:hAnsi="仿宋" w:eastAsia="仿宋"/>
          <w:sz w:val="30"/>
          <w:szCs w:val="30"/>
        </w:rPr>
        <w:t>享受五险二金（养老、工伤、失业、医疗、生育等五险，住房公积金、职业年金等二金）、带薪年休假、每月餐补、定期体检以及其他各种福利待遇。</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DNiYTNiODQ0N2MzNzU5NTkyYzcwMDM0ZGFmMzQifQ=="/>
  </w:docVars>
  <w:rsids>
    <w:rsidRoot w:val="00000000"/>
    <w:rsid w:val="02A1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2023-05-03T02:32:35Z</dcterms:created>
  <dc:creator>Administrator</dc:creator>
  <cp:lastModifiedBy>Administrator</cp:lastModifiedBy>
  <dcterms:modified xsi:type="dcterms:W3CDTF">2023-05-03T02:32:56Z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82B61A2CB20945699D5C6E2ED4038375_12</vt:lpwstr>
  </property>
</Properties>
</file>